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B5A9B" w14:textId="77777777" w:rsidR="00B43102" w:rsidRDefault="00B43102" w:rsidP="00B43102">
      <w:pPr>
        <w:spacing w:after="0" w:line="240" w:lineRule="auto"/>
        <w:jc w:val="center"/>
        <w:rPr>
          <w:b/>
          <w:sz w:val="24"/>
          <w:szCs w:val="24"/>
          <w:rFonts w:ascii="Times New Roman" w:hAnsi="Times New Roman" w:cs="Times New Roman"/>
        </w:rPr>
      </w:pPr>
      <w:r>
        <w:rPr>
          <w:b/>
          <w:sz w:val="24"/>
          <w:szCs w:val="24"/>
          <w:shd w:val="clear" w:color="auto" w:fill="FFFFFF"/>
          <w:rFonts w:ascii="Times New Roman" w:hAnsi="Times New Roman"/>
        </w:rPr>
        <w:t xml:space="preserve">ЗДІЙСНЕННЯ ПРАВА НА </w:t>
      </w:r>
      <w:r>
        <w:rPr>
          <w:b/>
          <w:sz w:val="24"/>
          <w:szCs w:val="24"/>
          <w:rFonts w:ascii="Times New Roman" w:hAnsi="Times New Roman"/>
        </w:rPr>
        <w:t xml:space="preserve">ОХОРОНУ ЗДОРОВ'Я</w:t>
      </w:r>
      <w:r>
        <w:rPr>
          <w:b/>
          <w:sz w:val="24"/>
          <w:szCs w:val="24"/>
          <w:rFonts w:ascii="Times New Roman" w:hAnsi="Times New Roman"/>
        </w:rPr>
        <w:t xml:space="preserve"> </w:t>
      </w:r>
    </w:p>
    <w:p w14:paraId="4DC191B6" w14:textId="3F1437BE" w:rsidR="0018069D" w:rsidRPr="00CF55EB" w:rsidRDefault="00CF55EB" w:rsidP="00B43102">
      <w:pPr>
        <w:spacing w:after="0" w:line="240" w:lineRule="auto"/>
        <w:jc w:val="center"/>
        <w:rPr>
          <w:b/>
          <w:bCs/>
          <w:spacing w:val="3"/>
          <w:sz w:val="24"/>
          <w:szCs w:val="23"/>
          <w:rFonts w:ascii="Times New Roman" w:eastAsia="Times New Roman" w:hAnsi="Times New Roman" w:cs="Times New Roman"/>
        </w:rPr>
      </w:pPr>
      <w:r>
        <w:rPr>
          <w:b/>
          <w:bCs/>
          <w:sz w:val="24"/>
          <w:szCs w:val="23"/>
          <w:rFonts w:ascii="Times New Roman" w:hAnsi="Times New Roman"/>
        </w:rPr>
        <w:t xml:space="preserve">ДЛЯ ПЕРЕМІЩЕНИХ ОСІБ З УКРАЇНИ</w:t>
      </w:r>
    </w:p>
    <w:p w14:paraId="15FFDC8B" w14:textId="77777777" w:rsidR="0018069D" w:rsidRDefault="0018069D" w:rsidP="008A2C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4"/>
          <w:szCs w:val="23"/>
          <w:lang w:eastAsia="hr-HR"/>
        </w:rPr>
      </w:pPr>
    </w:p>
    <w:p w14:paraId="343BCE90" w14:textId="3BE8918D" w:rsidR="00472479" w:rsidRPr="00472479" w:rsidRDefault="00472479" w:rsidP="008A2C54">
      <w:pPr>
        <w:spacing w:after="0" w:line="240" w:lineRule="auto"/>
        <w:jc w:val="both"/>
        <w:rPr>
          <w:spacing w:val="3"/>
          <w:sz w:val="24"/>
          <w:szCs w:val="23"/>
          <w:rFonts w:ascii="Times New Roman" w:eastAsia="Times New Roman" w:hAnsi="Times New Roman" w:cs="Times New Roman"/>
        </w:rPr>
      </w:pPr>
      <w:r>
        <w:rPr>
          <w:sz w:val="24"/>
          <w:szCs w:val="23"/>
          <w:rFonts w:ascii="Times New Roman" w:hAnsi="Times New Roman"/>
        </w:rPr>
        <w:t xml:space="preserve">На засіданні 7 березня 2022 року Уряд Республіки Хорватія ухвалив </w:t>
      </w:r>
      <w:r>
        <w:rPr>
          <w:sz w:val="24"/>
          <w:szCs w:val="23"/>
          <w:b/>
          <w:bCs/>
          <w:rFonts w:ascii="Times New Roman" w:hAnsi="Times New Roman"/>
        </w:rPr>
        <w:t xml:space="preserve">Рішення про введення тимчасового захисту</w:t>
      </w:r>
      <w:r>
        <w:rPr>
          <w:sz w:val="24"/>
          <w:szCs w:val="23"/>
          <w:b/>
          <w:rFonts w:ascii="Times New Roman" w:hAnsi="Times New Roman"/>
        </w:rPr>
        <w:t xml:space="preserve"> в Республіці Хорватія для переміщених осіб з України</w:t>
      </w:r>
      <w:r>
        <w:rPr>
          <w:sz w:val="24"/>
          <w:szCs w:val="23"/>
          <w:rFonts w:ascii="Times New Roman" w:hAnsi="Times New Roman"/>
        </w:rPr>
        <w:t xml:space="preserve"> (надалі:</w:t>
      </w:r>
      <w:r>
        <w:rPr>
          <w:sz w:val="24"/>
          <w:szCs w:val="23"/>
          <w:rFonts w:ascii="Times New Roman" w:hAnsi="Times New Roman"/>
        </w:rPr>
        <w:t xml:space="preserve"> </w:t>
      </w:r>
      <w:r>
        <w:rPr>
          <w:sz w:val="24"/>
          <w:szCs w:val="23"/>
          <w:rFonts w:ascii="Times New Roman" w:hAnsi="Times New Roman"/>
        </w:rPr>
        <w:t xml:space="preserve">Рішення), на підставі пункту 4 статті 78 Закону про міжнародний та тимчасовий захист («Офіційний вісник» номер: 70/15 та 127/17) та відповідно до Виконавчого рішення Ради Європейського Союзу 2022 /382 від 04.03.2022 про встановлення наявності масового припливу переміщених осіб з України.</w:t>
      </w:r>
    </w:p>
    <w:p w14:paraId="6C4CFC5C" w14:textId="55CC81A6" w:rsidR="00DB38F6" w:rsidRPr="00AC0DD3" w:rsidRDefault="004C776A" w:rsidP="00DB38F6">
      <w:pPr>
        <w:spacing w:after="0" w:line="240" w:lineRule="auto"/>
        <w:jc w:val="both"/>
        <w:rPr>
          <w:spacing w:val="3"/>
          <w:sz w:val="24"/>
          <w:szCs w:val="24"/>
          <w:rFonts w:ascii="Times New Roman" w:eastAsia="Times New Roman" w:hAnsi="Times New Roman" w:cs="Times New Roman"/>
        </w:rPr>
      </w:pPr>
      <w:r>
        <w:rPr>
          <w:sz w:val="24"/>
          <w:szCs w:val="23"/>
          <w:rFonts w:ascii="Times New Roman" w:hAnsi="Times New Roman"/>
        </w:rPr>
        <w:t xml:space="preserve">За рішенням Уряду Республіки Хорватія </w:t>
      </w:r>
      <w:r>
        <w:rPr>
          <w:sz w:val="24"/>
          <w:szCs w:val="23"/>
          <w:b/>
          <w:rFonts w:ascii="Times New Roman" w:hAnsi="Times New Roman"/>
        </w:rPr>
        <w:t xml:space="preserve">надано тимчасовий захист переміщеним особам, які виїхали з України з 24 лютого 2022 року, </w:t>
      </w:r>
      <w:r>
        <w:rPr>
          <w:sz w:val="24"/>
          <w:szCs w:val="24"/>
          <w:shd w:val="clear" w:color="auto" w:fill="FFFFFF"/>
          <w:b/>
          <w:rFonts w:ascii="Times New Roman" w:hAnsi="Times New Roman"/>
        </w:rPr>
        <w:t xml:space="preserve">і триває до 4 березня 2023 року.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 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У разі збереження підстав для надання тимчасового захисту тимчасовий захист буде автоматично продовжено двічі по 6 місяців, тобто до 4 березня 2024 року.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 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Якщо підстави триватимуть ще довше, Комісія може запропонувати Раді Європейського Союзу продовжити тимчасовий захист ще на рік (тобто до 4 березня 2025 року).</w:t>
      </w:r>
    </w:p>
    <w:p w14:paraId="374218CB" w14:textId="692EB0CA" w:rsidR="00472479" w:rsidRPr="00472479" w:rsidRDefault="00472479" w:rsidP="008A2C54">
      <w:pPr>
        <w:spacing w:after="0" w:line="240" w:lineRule="auto"/>
        <w:jc w:val="both"/>
        <w:rPr>
          <w:bCs/>
          <w:spacing w:val="3"/>
          <w:sz w:val="24"/>
          <w:szCs w:val="23"/>
          <w:rFonts w:ascii="Times New Roman" w:eastAsia="Times New Roman" w:hAnsi="Times New Roman" w:cs="Times New Roman"/>
        </w:rPr>
      </w:pPr>
      <w:r>
        <w:rPr>
          <w:bCs/>
          <w:sz w:val="24"/>
          <w:szCs w:val="23"/>
          <w:rFonts w:ascii="Times New Roman" w:hAnsi="Times New Roman"/>
        </w:rPr>
        <w:t xml:space="preserve">Республіка Хорватія надасть тимчасовий захист також переміщеним громадянам України та членам їх сімей, які </w:t>
      </w:r>
      <w:r>
        <w:rPr>
          <w:bCs/>
          <w:sz w:val="24"/>
          <w:szCs w:val="23"/>
          <w:b/>
          <w:bCs/>
          <w:rFonts w:ascii="Times New Roman" w:hAnsi="Times New Roman"/>
        </w:rPr>
        <w:t xml:space="preserve">незадовго до 24 лютого 2022 року покинули Україну</w:t>
      </w:r>
      <w:r>
        <w:rPr>
          <w:bCs/>
          <w:sz w:val="24"/>
          <w:szCs w:val="23"/>
          <w:rFonts w:ascii="Times New Roman" w:hAnsi="Times New Roman"/>
        </w:rPr>
        <w:t xml:space="preserve"> через ситуацію з безпекою і не можуть повернутися в Україну через збройний конфлікт.</w:t>
      </w:r>
      <w:r>
        <w:rPr>
          <w:bCs/>
          <w:sz w:val="24"/>
          <w:szCs w:val="23"/>
          <w:rFonts w:ascii="Times New Roman" w:hAnsi="Times New Roman"/>
        </w:rPr>
        <w:t xml:space="preserve"> </w:t>
      </w:r>
    </w:p>
    <w:p w14:paraId="7DEA74FD" w14:textId="5293D80C" w:rsidR="008A2C54" w:rsidRDefault="002272FE" w:rsidP="008A2C54">
      <w:pPr>
        <w:spacing w:after="0" w:line="240" w:lineRule="auto"/>
        <w:jc w:val="both"/>
        <w:rPr>
          <w:sz w:val="24"/>
          <w:szCs w:val="24"/>
          <w:shd w:val="clear" w:color="auto" w:fill="FFFFFF"/>
          <w:rFonts w:ascii="Times New Roman" w:hAnsi="Times New Roman" w:cs="Times New Roman"/>
        </w:rPr>
      </w:pP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Якщо особа не відповідає умовам тимчасового захисту як переміщена особа, вона має право подати прохання про міжнародний захист, яке буде розглянуто в порядку, встановленому цим Законом.</w:t>
      </w:r>
    </w:p>
    <w:p w14:paraId="67FF1912" w14:textId="77777777" w:rsidR="00654431" w:rsidRPr="00325C2C" w:rsidRDefault="00654431" w:rsidP="002272FE">
      <w:pPr>
        <w:pStyle w:val="Bezproreda"/>
        <w:rPr>
          <w:rStyle w:val="Naglaeno"/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</w:p>
    <w:p w14:paraId="4071C7E4" w14:textId="247816CA" w:rsidR="00654431" w:rsidRDefault="00654431" w:rsidP="00654431">
      <w:pPr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  <w:rFonts w:ascii="Times New Roman" w:hAnsi="Times New Roman" w:cs="Times New Roman"/>
        </w:rPr>
      </w:pPr>
      <w:r>
        <w:rPr>
          <w:sz w:val="24"/>
          <w:szCs w:val="24"/>
          <w:shd w:val="clear" w:color="auto" w:fill="FFFFFF"/>
          <w:rStyle w:val="Naglaeno"/>
          <w:b w:val="0"/>
          <w:rFonts w:ascii="Times New Roman" w:hAnsi="Times New Roman"/>
        </w:rPr>
        <w:t xml:space="preserve">Міністерство 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внутрішніх справ видає </w:t>
      </w:r>
      <w:r>
        <w:rPr>
          <w:sz w:val="24"/>
          <w:szCs w:val="24"/>
          <w:shd w:val="clear" w:color="auto" w:fill="FFFFFF"/>
          <w:rStyle w:val="Naglaeno"/>
          <w:rFonts w:ascii="Times New Roman" w:hAnsi="Times New Roman"/>
        </w:rPr>
        <w:t xml:space="preserve">Посвідчення особи іноземця під тимчасовим захистом (далі – Посвідчення особи)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 на клопотання іноземця, яке подається до найближчого відділу поліції чи поліцейської дільниці, відповідальної за місцем проживання, або онлайн через додаток </w:t>
      </w:r>
      <w:hyperlink r:id="rId7" w:history="1">
        <w:r>
          <w:rPr>
            <w:rStyle w:val="Hiperveza"/>
            <w:sz w:val="24"/>
            <w:szCs w:val="24"/>
            <w:shd w:val="clear" w:color="auto" w:fill="FFFFFF"/>
            <w:rFonts w:ascii="Times New Roman" w:hAnsi="Times New Roman"/>
          </w:rPr>
          <w:t xml:space="preserve">Croatia4Ukraine</w:t>
        </w:r>
      </w:hyperlink>
      <w:r>
        <w:rPr>
          <w:sz w:val="24"/>
          <w:szCs w:val="24"/>
          <w:shd w:val="clear" w:color="auto" w:fill="FFFFFF"/>
          <w:rFonts w:ascii="Times New Roman" w:hAnsi="Times New Roman"/>
        </w:rPr>
        <w:t xml:space="preserve">.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 </w:t>
      </w:r>
    </w:p>
    <w:p w14:paraId="3DE178CC" w14:textId="77777777" w:rsidR="00B43102" w:rsidRDefault="00B43102" w:rsidP="00F86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78EA7" w14:textId="6476D54B" w:rsidR="00F86BBF" w:rsidRPr="00F86BBF" w:rsidRDefault="002B0368" w:rsidP="00F86BBF">
      <w:pPr>
        <w:shd w:val="clear" w:color="auto" w:fill="FFFFFF"/>
        <w:spacing w:after="0" w:line="240" w:lineRule="auto"/>
        <w:jc w:val="both"/>
        <w:rPr>
          <w:sz w:val="24"/>
          <w:szCs w:val="21"/>
          <w:shd w:val="clear" w:color="auto" w:fill="FFFFFF"/>
          <w:rFonts w:ascii="Times New Roman" w:hAnsi="Times New Roman" w:cs="Times New Roman"/>
        </w:rPr>
      </w:pPr>
      <w:r>
        <w:rPr>
          <w:sz w:val="24"/>
          <w:szCs w:val="24"/>
          <w:b/>
          <w:rFonts w:ascii="Times New Roman" w:hAnsi="Times New Roman"/>
        </w:rPr>
        <w:t xml:space="preserve">Медичне обслуговування іноземців у Республіці Хорватія регулюється Законом про обов'язкове медичне страхування та медичне обслуговування іноземців у Республіці Хорватія</w:t>
      </w:r>
      <w:r>
        <w:rPr>
          <w:sz w:val="24"/>
          <w:szCs w:val="24"/>
          <w:rFonts w:ascii="Times New Roman" w:hAnsi="Times New Roman"/>
        </w:rPr>
        <w:t xml:space="preserve"> («Офіційний вісник» №: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80/13, 15/18, 26/21 та 46/22 - далі: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Закон про охорону здоров'я іноземців), а витрати на медичне обслуговування іноземця під тимчасовим захистом несе Республіка Хорватія.</w:t>
      </w:r>
    </w:p>
    <w:p w14:paraId="1F915283" w14:textId="151DD161" w:rsidR="00F86BBF" w:rsidRPr="000E6DBE" w:rsidRDefault="00F86BBF" w:rsidP="00F86BBF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  <w:shd w:val="clear" w:color="auto" w:fill="FFFFFF"/>
          <w:rFonts w:ascii="Times New Roman" w:hAnsi="Times New Roman" w:cs="Times New Roman"/>
        </w:rPr>
      </w:pPr>
      <w:r>
        <w:rPr>
          <w:sz w:val="24"/>
          <w:rFonts w:ascii="Times New Roman" w:hAnsi="Times New Roman"/>
        </w:rPr>
        <w:t xml:space="preserve">На підставі Закону про охорону здоров’я іноземців, </w:t>
      </w:r>
      <w:r>
        <w:rPr>
          <w:sz w:val="24"/>
          <w:b/>
          <w:bCs/>
          <w:rFonts w:ascii="Times New Roman" w:hAnsi="Times New Roman"/>
        </w:rPr>
        <w:t xml:space="preserve">іноземець під тимчасовим захистом</w:t>
      </w:r>
      <w:r>
        <w:rPr>
          <w:sz w:val="24"/>
          <w:rFonts w:ascii="Times New Roman" w:hAnsi="Times New Roman"/>
        </w:rPr>
        <w:t xml:space="preserve"> користується </w:t>
      </w:r>
      <w:r>
        <w:rPr>
          <w:sz w:val="24"/>
          <w:b/>
          <w:bCs/>
          <w:rFonts w:ascii="Times New Roman" w:hAnsi="Times New Roman"/>
        </w:rPr>
        <w:t xml:space="preserve">правом на охорону здоров’я в закладах охорони здоров’я</w:t>
      </w:r>
      <w:r>
        <w:rPr>
          <w:sz w:val="24"/>
          <w:rFonts w:ascii="Times New Roman" w:hAnsi="Times New Roman"/>
        </w:rPr>
        <w:t xml:space="preserve"> та у медичних працівників приватної практики в державній мережі охорони здоров’я </w:t>
      </w:r>
      <w:r>
        <w:rPr>
          <w:sz w:val="24"/>
          <w:b/>
          <w:bCs/>
          <w:rFonts w:ascii="Times New Roman" w:hAnsi="Times New Roman"/>
        </w:rPr>
        <w:t xml:space="preserve">в такому ж обсязі, як і застрахована особа за обов’язковим медичним страхуванням</w:t>
      </w:r>
      <w:r>
        <w:rPr>
          <w:sz w:val="24"/>
          <w:rFonts w:ascii="Times New Roman" w:hAnsi="Times New Roman"/>
        </w:rPr>
        <w:t xml:space="preserve">, як і </w:t>
      </w:r>
      <w:r>
        <w:rPr>
          <w:sz w:val="24"/>
          <w:b/>
          <w:bCs/>
          <w:rFonts w:ascii="Times New Roman" w:hAnsi="Times New Roman"/>
        </w:rPr>
        <w:t xml:space="preserve">члени його родини.</w:t>
      </w:r>
    </w:p>
    <w:p w14:paraId="26973A94" w14:textId="14CAACF9" w:rsidR="00F86BBF" w:rsidRPr="00F86BBF" w:rsidRDefault="00F86BBF" w:rsidP="00F86BBF">
      <w:pPr>
        <w:shd w:val="clear" w:color="auto" w:fill="FFFFFF"/>
        <w:spacing w:after="0" w:line="240" w:lineRule="auto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Під час реалізації права на охорону здоров’я найголовніше, щоб іноземець </w:t>
      </w:r>
      <w:r>
        <w:rPr>
          <w:sz w:val="24"/>
          <w:szCs w:val="24"/>
          <w:shd w:val="clear" w:color="auto" w:fill="FFFFFF"/>
          <w:b/>
          <w:bCs/>
          <w:rFonts w:ascii="Times New Roman" w:hAnsi="Times New Roman"/>
        </w:rPr>
        <w:t xml:space="preserve">завжди пред’являв посвідчення особи.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 </w:t>
      </w:r>
    </w:p>
    <w:p w14:paraId="175149B0" w14:textId="77777777" w:rsidR="00BC45FF" w:rsidRDefault="00BC45FF" w:rsidP="008A2C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51E43C8" w14:textId="7B058BA4" w:rsidR="00B82576" w:rsidRPr="00DB38F6" w:rsidRDefault="007A5C19" w:rsidP="008A2C54">
      <w:pPr>
        <w:shd w:val="clear" w:color="auto" w:fill="FFFFFF"/>
        <w:spacing w:after="0" w:line="240" w:lineRule="auto"/>
        <w:jc w:val="both"/>
        <w:rPr>
          <w:b/>
          <w:sz w:val="24"/>
          <w:szCs w:val="24"/>
          <w:rFonts w:ascii="Times New Roman" w:eastAsia="Times New Roman" w:hAnsi="Times New Roman" w:cs="Times New Roman"/>
        </w:rPr>
      </w:pPr>
      <w:r>
        <w:rPr>
          <w:sz w:val="24"/>
          <w:szCs w:val="24"/>
          <w:shd w:val="clear" w:color="auto" w:fill="FFFFFF"/>
          <w:b/>
          <w:rFonts w:ascii="Times New Roman" w:hAnsi="Times New Roman"/>
        </w:rPr>
        <w:t xml:space="preserve">a)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 </w:t>
      </w:r>
      <w:r>
        <w:rPr>
          <w:sz w:val="24"/>
          <w:szCs w:val="24"/>
          <w:shd w:val="clear" w:color="auto" w:fill="FFFFFF"/>
          <w:b/>
          <w:rFonts w:ascii="Times New Roman" w:hAnsi="Times New Roman"/>
        </w:rPr>
        <w:t xml:space="preserve">Право на медичне обслуговування за обов'язковим медичним страхуванням включає:</w:t>
      </w:r>
      <w:r>
        <w:rPr>
          <w:sz w:val="24"/>
          <w:szCs w:val="24"/>
          <w:shd w:val="clear" w:color="auto" w:fill="FFFFFF"/>
          <w:b/>
          <w:rFonts w:ascii="Times New Roman" w:hAnsi="Times New Roman"/>
        </w:rPr>
        <w:t xml:space="preserve"> </w:t>
      </w:r>
    </w:p>
    <w:p w14:paraId="751B0E71" w14:textId="77777777" w:rsidR="00B82576" w:rsidRPr="009D63BA" w:rsidRDefault="00B82576" w:rsidP="008A2C54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sz w:val="24"/>
          <w:szCs w:val="24"/>
          <w:rFonts w:ascii="Times New Roman" w:eastAsia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первинну медичну допомогу,</w:t>
      </w:r>
    </w:p>
    <w:p w14:paraId="2A060D7F" w14:textId="77777777" w:rsidR="00B82576" w:rsidRPr="009D63BA" w:rsidRDefault="00B82576" w:rsidP="008A2C54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sz w:val="24"/>
          <w:szCs w:val="24"/>
          <w:rFonts w:ascii="Times New Roman" w:eastAsia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спеціалізовано-консиліумну медичну допомогу</w:t>
      </w:r>
    </w:p>
    <w:p w14:paraId="45409222" w14:textId="77777777" w:rsidR="00B82576" w:rsidRPr="009D63BA" w:rsidRDefault="00B82576" w:rsidP="008A2C54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sz w:val="24"/>
          <w:szCs w:val="24"/>
          <w:rFonts w:ascii="Times New Roman" w:eastAsia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лікарняну медичну допомогу,</w:t>
      </w:r>
    </w:p>
    <w:p w14:paraId="593309C0" w14:textId="56152925" w:rsidR="00B82576" w:rsidRPr="009D63BA" w:rsidRDefault="00B82576" w:rsidP="008A2C54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sz w:val="24"/>
          <w:szCs w:val="24"/>
          <w:rFonts w:ascii="Times New Roman" w:eastAsia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право на ліки, визначені основним і додатковим переліком ліків Хорватського інституту медичного страхування,</w:t>
      </w:r>
    </w:p>
    <w:p w14:paraId="1609FE11" w14:textId="3486E381" w:rsidR="00B82576" w:rsidRPr="009D63BA" w:rsidRDefault="00B82576" w:rsidP="008A2C54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sz w:val="24"/>
          <w:szCs w:val="24"/>
          <w:rFonts w:ascii="Times New Roman" w:eastAsia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стоматологічні засоби, визначені основним і додатковим переліком стоматологічних засобів Хорватського інституту медичного страхування,</w:t>
      </w:r>
    </w:p>
    <w:p w14:paraId="18649A8F" w14:textId="3CDD7746" w:rsidR="00B82576" w:rsidRPr="009D63BA" w:rsidRDefault="00B82576" w:rsidP="008A2C54">
      <w:pPr>
        <w:pStyle w:val="Odlomakpopisa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sz w:val="24"/>
          <w:szCs w:val="24"/>
          <w:rFonts w:ascii="Times New Roman" w:eastAsia="Times New Roman" w:hAnsi="Times New Roman" w:cs="Times New Roman"/>
        </w:rPr>
      </w:pP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ортопедичні та інші допоміжні засоби, визначені основним і додатковим переліком ортопедичних та інших допоміжних засобів </w:t>
      </w:r>
      <w:r>
        <w:rPr>
          <w:sz w:val="24"/>
          <w:szCs w:val="24"/>
          <w:rFonts w:ascii="Times New Roman" w:hAnsi="Times New Roman"/>
        </w:rPr>
        <w:t xml:space="preserve">Хорватського інституту медичного страхування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.</w:t>
      </w:r>
    </w:p>
    <w:p w14:paraId="640D3105" w14:textId="0CA8E692" w:rsidR="008B2A96" w:rsidRDefault="007A5C19" w:rsidP="008A2C54">
      <w:pPr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  <w:rFonts w:ascii="Times New Roman" w:hAnsi="Times New Roman" w:cs="Times New Roman"/>
        </w:rPr>
      </w:pP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Іноземець має право на лікування гострих станів та хронічних захворювань у лікарів сімейної медицини, педіатрії, гінекології та невідкладної стоматологічної допомоги, право на вакцинацію, обстеження та лікування від захворювання COVID-19, а також право на щеплення проти інших інфекційних захворювань.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 </w:t>
      </w:r>
    </w:p>
    <w:p w14:paraId="32CE5CB8" w14:textId="163844F3" w:rsidR="008B2A96" w:rsidRDefault="00735080" w:rsidP="008A2C54">
      <w:pPr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  <w:rFonts w:ascii="Times New Roman" w:hAnsi="Times New Roman" w:cs="Times New Roman"/>
        </w:rPr>
      </w:pP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В випадку </w:t>
      </w:r>
      <w:r>
        <w:rPr>
          <w:sz w:val="24"/>
          <w:szCs w:val="24"/>
          <w:shd w:val="clear" w:color="auto" w:fill="FFFFFF"/>
          <w:b/>
          <w:rFonts w:ascii="Times New Roman" w:hAnsi="Times New Roman"/>
        </w:rPr>
        <w:t xml:space="preserve">потреби в ліках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 при незначних труднощах необхідно звернутися до лікаря найближчого медичного закладу, який огляне людину та видасть рецепт для підбору ліків, які можна отримати в аптеках.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 </w:t>
      </w:r>
    </w:p>
    <w:p w14:paraId="7B40AC78" w14:textId="77777777" w:rsidR="002272FE" w:rsidRDefault="008B2A96" w:rsidP="008A2C54">
      <w:pPr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  <w:rFonts w:ascii="Times New Roman" w:hAnsi="Times New Roman" w:cs="Times New Roman"/>
        </w:rPr>
      </w:pP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У випадку, коли лікар розсудить, що є потреба, іноземець буде </w:t>
      </w:r>
      <w:r>
        <w:rPr>
          <w:sz w:val="24"/>
          <w:szCs w:val="24"/>
          <w:shd w:val="clear" w:color="auto" w:fill="FFFFFF"/>
          <w:b/>
          <w:rFonts w:ascii="Times New Roman" w:hAnsi="Times New Roman"/>
        </w:rPr>
        <w:t xml:space="preserve">направлений на спеціалізоване обстеження або лікування в стаціонар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.</w:t>
      </w:r>
    </w:p>
    <w:p w14:paraId="00DE8337" w14:textId="489F7647" w:rsidR="008B2A96" w:rsidRDefault="002272FE" w:rsidP="008A2C54">
      <w:pPr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  <w:rFonts w:ascii="Times New Roman" w:hAnsi="Times New Roman" w:cs="Times New Roman"/>
        </w:rPr>
      </w:pP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У </w:t>
      </w:r>
      <w:r>
        <w:rPr>
          <w:sz w:val="24"/>
          <w:szCs w:val="24"/>
          <w:shd w:val="clear" w:color="auto" w:fill="FFFFFF"/>
          <w:b/>
          <w:bCs/>
          <w:rFonts w:ascii="Times New Roman" w:hAnsi="Times New Roman"/>
        </w:rPr>
        <w:t xml:space="preserve">разі виникнення екстрених ситуацій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 телефонуйте за номерами 194 або 112 або зверніться до медичних працівників травмпункту найближчої лікарні.</w:t>
      </w:r>
    </w:p>
    <w:p w14:paraId="59EDCC73" w14:textId="77777777" w:rsidR="00D32A4D" w:rsidRPr="00735080" w:rsidRDefault="00D32A4D" w:rsidP="008A2C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0E6156" w14:textId="7CE8585E" w:rsidR="000E6DBE" w:rsidRDefault="008A513C" w:rsidP="008A2C54">
      <w:pPr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  <w:rFonts w:ascii="Times New Roman" w:hAnsi="Times New Roman" w:cs="Times New Roman"/>
        </w:rPr>
      </w:pPr>
      <w:r>
        <w:rPr>
          <w:sz w:val="24"/>
          <w:szCs w:val="24"/>
          <w:shd w:val="clear" w:color="auto" w:fill="FFFFFF"/>
          <w:b/>
          <w:rFonts w:ascii="Times New Roman" w:hAnsi="Times New Roman"/>
        </w:rPr>
        <w:t xml:space="preserve">b) Якщо іноземець під тимчасовим захистом працює в Республіці Хорватія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 у хорватського роботодавця або в разі вступу до системи обов’язкового медичного страхування на якійсь іншій основі, на нього застосовуються положення Закону про обов’язкове медичне страхування («Офіційний вісник» №: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 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80/13, 137/13 і 98/19) у такий самий спосіб і на тих самих умовах, що й для всіх інших застрахованих осіб, і в цьому випадку, крім права на охорону здоров’я, існує </w:t>
      </w:r>
      <w:r>
        <w:rPr>
          <w:sz w:val="24"/>
          <w:szCs w:val="24"/>
          <w:shd w:val="clear" w:color="auto" w:fill="FFFFFF"/>
          <w:b/>
          <w:rFonts w:ascii="Times New Roman" w:hAnsi="Times New Roman"/>
        </w:rPr>
        <w:t xml:space="preserve">право на компенсацію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 і </w:t>
      </w:r>
      <w:r>
        <w:rPr>
          <w:sz w:val="24"/>
          <w:szCs w:val="24"/>
          <w:shd w:val="clear" w:color="auto" w:fill="FFFFFF"/>
          <w:b/>
          <w:rFonts w:ascii="Times New Roman" w:hAnsi="Times New Roman"/>
        </w:rPr>
        <w:t xml:space="preserve">можливість укласти поліс додаткового медичного страхування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, а якщо він не має додаткового медичного страхування, він несе особисту відповідальність за участь у витратах на медичне обслуговування.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 </w:t>
      </w:r>
    </w:p>
    <w:p w14:paraId="1677044C" w14:textId="77777777" w:rsidR="000E6DBE" w:rsidRDefault="000E6DBE" w:rsidP="008A2C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2C94699" w14:textId="5C61DB63" w:rsidR="008E5134" w:rsidRDefault="002272FE" w:rsidP="008A2C54">
      <w:pPr>
        <w:shd w:val="clear" w:color="auto" w:fill="FFFFFF"/>
        <w:spacing w:after="0" w:line="240" w:lineRule="auto"/>
        <w:jc w:val="both"/>
        <w:rPr>
          <w:sz w:val="24"/>
          <w:szCs w:val="24"/>
          <w:shd w:val="clear" w:color="auto" w:fill="FFFFFF"/>
          <w:rFonts w:ascii="Times New Roman" w:hAnsi="Times New Roman" w:cs="Times New Roman"/>
        </w:rPr>
      </w:pPr>
      <w:r>
        <w:rPr>
          <w:sz w:val="24"/>
          <w:szCs w:val="24"/>
          <w:shd w:val="clear" w:color="auto" w:fill="FFFFFF"/>
          <w:b/>
          <w:rFonts w:ascii="Times New Roman" w:hAnsi="Times New Roman"/>
        </w:rPr>
        <w:t xml:space="preserve">с)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 У разі, якщо іноземець під тимчасовим захистом </w:t>
      </w:r>
      <w:r>
        <w:rPr>
          <w:sz w:val="24"/>
          <w:szCs w:val="24"/>
          <w:shd w:val="clear" w:color="auto" w:fill="FFFFFF"/>
          <w:b/>
          <w:bCs/>
          <w:rFonts w:ascii="Times New Roman" w:hAnsi="Times New Roman"/>
        </w:rPr>
        <w:t xml:space="preserve">припиняє робочі відносини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 в Республіці Хорватія, він не може бути застрахований як безробітний, але знову отримує статус іноземця під тимчасовим захистом і здійснює всі права на охорону здоров'я.</w:t>
      </w:r>
      <w:r>
        <w:rPr>
          <w:sz w:val="24"/>
          <w:szCs w:val="24"/>
          <w:shd w:val="clear" w:color="auto" w:fill="FFFFFF"/>
          <w:rFonts w:ascii="Times New Roman" w:hAnsi="Times New Roman"/>
        </w:rPr>
        <w:t xml:space="preserve"> </w:t>
      </w:r>
    </w:p>
    <w:p w14:paraId="4EA627DC" w14:textId="77777777" w:rsidR="009D63BA" w:rsidRDefault="009D63BA" w:rsidP="008A2C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D63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B9851" w14:textId="77777777" w:rsidR="00FD2ED0" w:rsidRDefault="00FD2ED0" w:rsidP="007665AE">
      <w:pPr>
        <w:spacing w:after="0" w:line="240" w:lineRule="auto"/>
      </w:pPr>
      <w:r>
        <w:separator/>
      </w:r>
    </w:p>
  </w:endnote>
  <w:endnote w:type="continuationSeparator" w:id="0">
    <w:p w14:paraId="2518740F" w14:textId="77777777" w:rsidR="00FD2ED0" w:rsidRDefault="00FD2ED0" w:rsidP="0076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772460"/>
      <w:docPartObj>
        <w:docPartGallery w:val="Page Numbers (Bottom of Page)"/>
        <w:docPartUnique/>
      </w:docPartObj>
    </w:sdtPr>
    <w:sdtEndPr/>
    <w:sdtContent>
      <w:p w14:paraId="798DCE6A" w14:textId="129B0AAA" w:rsidR="007665AE" w:rsidRDefault="007665A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A3B">
          <w:t>1</w:t>
        </w:r>
        <w:r>
          <w:fldChar w:fldCharType="end"/>
        </w:r>
      </w:p>
    </w:sdtContent>
  </w:sdt>
  <w:p w14:paraId="5034A634" w14:textId="77777777" w:rsidR="007665AE" w:rsidRDefault="007665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A305B" w14:textId="77777777" w:rsidR="00FD2ED0" w:rsidRDefault="00FD2ED0" w:rsidP="007665AE">
      <w:pPr>
        <w:spacing w:after="0" w:line="240" w:lineRule="auto"/>
      </w:pPr>
      <w:r>
        <w:separator/>
      </w:r>
    </w:p>
  </w:footnote>
  <w:footnote w:type="continuationSeparator" w:id="0">
    <w:p w14:paraId="6C53108C" w14:textId="77777777" w:rsidR="00FD2ED0" w:rsidRDefault="00FD2ED0" w:rsidP="00766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1EE7"/>
    <w:multiLevelType w:val="hybridMultilevel"/>
    <w:tmpl w:val="68A03E00"/>
    <w:lvl w:ilvl="0" w:tplc="EAB82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24FE"/>
    <w:multiLevelType w:val="hybridMultilevel"/>
    <w:tmpl w:val="AC62E136"/>
    <w:lvl w:ilvl="0" w:tplc="47389A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2E7D"/>
    <w:multiLevelType w:val="multilevel"/>
    <w:tmpl w:val="513A87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B6044"/>
    <w:multiLevelType w:val="hybridMultilevel"/>
    <w:tmpl w:val="6C928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471B"/>
    <w:multiLevelType w:val="hybridMultilevel"/>
    <w:tmpl w:val="54E09AD6"/>
    <w:lvl w:ilvl="0" w:tplc="EAB82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1285B"/>
    <w:multiLevelType w:val="multilevel"/>
    <w:tmpl w:val="F0A8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727C52"/>
    <w:multiLevelType w:val="multilevel"/>
    <w:tmpl w:val="82741A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43F3D"/>
    <w:multiLevelType w:val="hybridMultilevel"/>
    <w:tmpl w:val="7174CA6E"/>
    <w:lvl w:ilvl="0" w:tplc="EAB82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464B0"/>
    <w:multiLevelType w:val="multilevel"/>
    <w:tmpl w:val="1B8A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CC6342"/>
    <w:multiLevelType w:val="multilevel"/>
    <w:tmpl w:val="5E4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28260F"/>
    <w:multiLevelType w:val="hybridMultilevel"/>
    <w:tmpl w:val="8E92E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472EC"/>
    <w:multiLevelType w:val="hybridMultilevel"/>
    <w:tmpl w:val="A08A6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74813"/>
    <w:multiLevelType w:val="hybridMultilevel"/>
    <w:tmpl w:val="80D83F9C"/>
    <w:lvl w:ilvl="0" w:tplc="EAB82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A1CBD"/>
    <w:multiLevelType w:val="hybridMultilevel"/>
    <w:tmpl w:val="733681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dirty" w:grammar="dirty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79"/>
    <w:rsid w:val="00065CD6"/>
    <w:rsid w:val="000846AF"/>
    <w:rsid w:val="000E6DBE"/>
    <w:rsid w:val="0011693B"/>
    <w:rsid w:val="00154C5B"/>
    <w:rsid w:val="001558FF"/>
    <w:rsid w:val="0018069D"/>
    <w:rsid w:val="002272FE"/>
    <w:rsid w:val="00272AC6"/>
    <w:rsid w:val="002A0E58"/>
    <w:rsid w:val="002B0368"/>
    <w:rsid w:val="002E161D"/>
    <w:rsid w:val="00325C2C"/>
    <w:rsid w:val="00330E19"/>
    <w:rsid w:val="003A0A1A"/>
    <w:rsid w:val="004031B7"/>
    <w:rsid w:val="00410A3B"/>
    <w:rsid w:val="00412F76"/>
    <w:rsid w:val="00472479"/>
    <w:rsid w:val="004A1068"/>
    <w:rsid w:val="004C235C"/>
    <w:rsid w:val="004C776A"/>
    <w:rsid w:val="004D0A88"/>
    <w:rsid w:val="004F0762"/>
    <w:rsid w:val="00517E84"/>
    <w:rsid w:val="0056513C"/>
    <w:rsid w:val="00590A26"/>
    <w:rsid w:val="005F5A4D"/>
    <w:rsid w:val="00645D1F"/>
    <w:rsid w:val="00650DA6"/>
    <w:rsid w:val="00654431"/>
    <w:rsid w:val="00695C9A"/>
    <w:rsid w:val="00700264"/>
    <w:rsid w:val="00735080"/>
    <w:rsid w:val="007665AE"/>
    <w:rsid w:val="00787357"/>
    <w:rsid w:val="007A5C19"/>
    <w:rsid w:val="00856FCA"/>
    <w:rsid w:val="00877BD1"/>
    <w:rsid w:val="008A2C54"/>
    <w:rsid w:val="008A513C"/>
    <w:rsid w:val="008B2A96"/>
    <w:rsid w:val="008B71EB"/>
    <w:rsid w:val="008E5134"/>
    <w:rsid w:val="009078F4"/>
    <w:rsid w:val="009C5DAF"/>
    <w:rsid w:val="009D63BA"/>
    <w:rsid w:val="009F6081"/>
    <w:rsid w:val="00A17602"/>
    <w:rsid w:val="00A817A7"/>
    <w:rsid w:val="00AC0DD3"/>
    <w:rsid w:val="00AC43D2"/>
    <w:rsid w:val="00B11DBA"/>
    <w:rsid w:val="00B34F91"/>
    <w:rsid w:val="00B43102"/>
    <w:rsid w:val="00B618AD"/>
    <w:rsid w:val="00B82576"/>
    <w:rsid w:val="00B97F3C"/>
    <w:rsid w:val="00BA645D"/>
    <w:rsid w:val="00BC45FF"/>
    <w:rsid w:val="00C21C04"/>
    <w:rsid w:val="00C30AB8"/>
    <w:rsid w:val="00CC53A4"/>
    <w:rsid w:val="00CF40D7"/>
    <w:rsid w:val="00CF55EB"/>
    <w:rsid w:val="00CF6208"/>
    <w:rsid w:val="00D32A4D"/>
    <w:rsid w:val="00DB38F6"/>
    <w:rsid w:val="00E0744A"/>
    <w:rsid w:val="00EC131B"/>
    <w:rsid w:val="00EC1EBB"/>
    <w:rsid w:val="00F258DB"/>
    <w:rsid w:val="00F86BBF"/>
    <w:rsid w:val="00FB3554"/>
    <w:rsid w:val="00FC1D9F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30B7"/>
  <w15:chartTrackingRefBased/>
  <w15:docId w15:val="{05BBD194-D39E-471E-983F-31074595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2A0E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7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72479"/>
    <w:rPr>
      <w:b/>
      <w:bCs/>
    </w:rPr>
  </w:style>
  <w:style w:type="character" w:customStyle="1" w:styleId="Citat1">
    <w:name w:val="Citat1"/>
    <w:basedOn w:val="Zadanifontodlomka"/>
    <w:rsid w:val="00472479"/>
  </w:style>
  <w:style w:type="paragraph" w:styleId="Odlomakpopisa">
    <w:name w:val="List Paragraph"/>
    <w:basedOn w:val="Normal"/>
    <w:uiPriority w:val="34"/>
    <w:qFormat/>
    <w:rsid w:val="00472479"/>
    <w:pPr>
      <w:ind w:left="720"/>
      <w:contextualSpacing/>
    </w:pPr>
  </w:style>
  <w:style w:type="character" w:customStyle="1" w:styleId="preformatted-text">
    <w:name w:val="preformatted-text"/>
    <w:basedOn w:val="Zadanifontodlomka"/>
    <w:rsid w:val="00FC1D9F"/>
  </w:style>
  <w:style w:type="character" w:customStyle="1" w:styleId="Naslov4Char">
    <w:name w:val="Naslov 4 Char"/>
    <w:basedOn w:val="Zadanifontodlomka"/>
    <w:link w:val="Naslov4"/>
    <w:uiPriority w:val="9"/>
    <w:rsid w:val="002A0E5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komperdodano">
    <w:name w:val="komperdodano"/>
    <w:basedOn w:val="Zadanifontodlomka"/>
    <w:rsid w:val="00065CD6"/>
  </w:style>
  <w:style w:type="paragraph" w:styleId="Zaglavlje">
    <w:name w:val="header"/>
    <w:basedOn w:val="Normal"/>
    <w:link w:val="ZaglavljeChar"/>
    <w:uiPriority w:val="99"/>
    <w:unhideWhenUsed/>
    <w:rsid w:val="0076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65AE"/>
  </w:style>
  <w:style w:type="paragraph" w:styleId="Podnoje">
    <w:name w:val="footer"/>
    <w:basedOn w:val="Normal"/>
    <w:link w:val="PodnojeChar"/>
    <w:uiPriority w:val="99"/>
    <w:unhideWhenUsed/>
    <w:rsid w:val="0076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65AE"/>
  </w:style>
  <w:style w:type="paragraph" w:styleId="Tekstbalonia">
    <w:name w:val="Balloon Text"/>
    <w:basedOn w:val="Normal"/>
    <w:link w:val="TekstbaloniaChar"/>
    <w:uiPriority w:val="99"/>
    <w:semiHidden/>
    <w:unhideWhenUsed/>
    <w:rsid w:val="008A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C54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325C2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25C2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25C2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25C2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25C2C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325C2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12F76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227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7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89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99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9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roatia4ukraine.mup.hr/Pages/Zahtj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Koludrović</dc:creator>
  <cp:keywords/>
  <dc:description/>
  <cp:lastModifiedBy>Mustač Gordana</cp:lastModifiedBy>
  <cp:revision>7</cp:revision>
  <cp:lastPrinted>2022-09-27T12:22:00Z</cp:lastPrinted>
  <dcterms:created xsi:type="dcterms:W3CDTF">2022-09-27T12:43:00Z</dcterms:created>
  <dcterms:modified xsi:type="dcterms:W3CDTF">2022-09-27T12:46:00Z</dcterms:modified>
</cp:coreProperties>
</file>